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B553" w14:textId="26E481B8" w:rsidR="009367FE" w:rsidRPr="005F6093" w:rsidRDefault="009367FE" w:rsidP="009367FE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C81C2B">
        <w:rPr>
          <w:rFonts w:ascii="Times New Roman" w:eastAsia="標楷體" w:hAnsi="Times New Roman" w:cs="Times New Roman"/>
          <w:sz w:val="28"/>
          <w:szCs w:val="28"/>
          <w:lang w:eastAsia="zh-TW"/>
        </w:rPr>
        <w:t>20</w:t>
      </w:r>
      <w:r w:rsidR="005F6093" w:rsidRPr="00C81C2B">
        <w:rPr>
          <w:rFonts w:ascii="Times New Roman" w:eastAsia="標楷體" w:hAnsi="Times New Roman" w:cs="Times New Roman"/>
          <w:sz w:val="28"/>
          <w:szCs w:val="28"/>
          <w:lang w:eastAsia="zh-TW"/>
        </w:rPr>
        <w:t>25</w:t>
      </w:r>
      <w:r w:rsidR="005F6093" w:rsidRPr="005F6093">
        <w:rPr>
          <w:rFonts w:ascii="標楷體" w:eastAsia="標楷體" w:hAnsi="標楷體" w:hint="eastAsia"/>
          <w:sz w:val="28"/>
          <w:szCs w:val="28"/>
          <w:lang w:eastAsia="zh-TW"/>
        </w:rPr>
        <w:t>國立高雄師範大學語教中心運動華語夏令營授課老師</w:t>
      </w:r>
      <w:r w:rsidR="002C2B24" w:rsidRPr="005F6093">
        <w:rPr>
          <w:rFonts w:ascii="標楷體" w:eastAsia="標楷體" w:hAnsi="標楷體" w:hint="eastAsia"/>
          <w:sz w:val="28"/>
          <w:szCs w:val="28"/>
          <w:lang w:eastAsia="zh-TW"/>
        </w:rPr>
        <w:t>甄選辦法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9"/>
        <w:gridCol w:w="990"/>
        <w:gridCol w:w="4770"/>
      </w:tblGrid>
      <w:tr w:rsidR="009367FE" w:rsidRPr="005F6093" w14:paraId="71219976" w14:textId="77777777" w:rsidTr="005F6093">
        <w:tc>
          <w:tcPr>
            <w:tcW w:w="1696" w:type="dxa"/>
            <w:vAlign w:val="center"/>
          </w:tcPr>
          <w:p w14:paraId="19651B8E" w14:textId="79CB0D50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徵求學校</w:t>
            </w:r>
          </w:p>
        </w:tc>
        <w:tc>
          <w:tcPr>
            <w:tcW w:w="3249" w:type="dxa"/>
            <w:vAlign w:val="center"/>
          </w:tcPr>
          <w:p w14:paraId="56DEDE5E" w14:textId="0F193C78" w:rsidR="009367FE" w:rsidRPr="005F6093" w:rsidRDefault="005F6093" w:rsidP="009367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高雄師範大學語教中心</w:t>
            </w:r>
          </w:p>
        </w:tc>
        <w:tc>
          <w:tcPr>
            <w:tcW w:w="990" w:type="dxa"/>
            <w:vAlign w:val="center"/>
          </w:tcPr>
          <w:p w14:paraId="3F059670" w14:textId="5D5D9472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770" w:type="dxa"/>
            <w:vAlign w:val="center"/>
          </w:tcPr>
          <w:p w14:paraId="7DC7B2C1" w14:textId="05F013CE" w:rsidR="009367FE" w:rsidRPr="00C81C2B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高雄市苓雅區和平一路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149-16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</w:t>
            </w:r>
          </w:p>
        </w:tc>
      </w:tr>
      <w:tr w:rsidR="009367FE" w:rsidRPr="005F6093" w14:paraId="6A99BBB5" w14:textId="77777777" w:rsidTr="005F6093">
        <w:tc>
          <w:tcPr>
            <w:tcW w:w="1696" w:type="dxa"/>
            <w:vAlign w:val="center"/>
          </w:tcPr>
          <w:p w14:paraId="31092DBE" w14:textId="3C0E9BF3" w:rsidR="009367FE" w:rsidRPr="005F6093" w:rsidRDefault="00507619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3249" w:type="dxa"/>
            <w:vAlign w:val="center"/>
          </w:tcPr>
          <w:p w14:paraId="482C9ED3" w14:textId="440409A5" w:rsidR="009367FE" w:rsidRPr="005F6093" w:rsidRDefault="008716F2" w:rsidP="009367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林立峰</w:t>
            </w:r>
            <w:r w:rsidR="0050761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專員</w:t>
            </w:r>
          </w:p>
        </w:tc>
        <w:tc>
          <w:tcPr>
            <w:tcW w:w="990" w:type="dxa"/>
            <w:vAlign w:val="center"/>
          </w:tcPr>
          <w:p w14:paraId="72D5E575" w14:textId="77777777" w:rsidR="009367FE" w:rsidRPr="005F6093" w:rsidRDefault="009367FE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信箱</w:t>
            </w:r>
          </w:p>
        </w:tc>
        <w:tc>
          <w:tcPr>
            <w:tcW w:w="4770" w:type="dxa"/>
            <w:vAlign w:val="center"/>
          </w:tcPr>
          <w:p w14:paraId="12D0AD6C" w14:textId="7DAD401F" w:rsidR="009367FE" w:rsidRPr="00C81C2B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clcts213@gmail.com</w:t>
            </w:r>
          </w:p>
        </w:tc>
      </w:tr>
      <w:tr w:rsidR="009367FE" w:rsidRPr="005F6093" w14:paraId="44D61628" w14:textId="77777777" w:rsidTr="005F6093">
        <w:tc>
          <w:tcPr>
            <w:tcW w:w="1696" w:type="dxa"/>
            <w:vAlign w:val="center"/>
          </w:tcPr>
          <w:p w14:paraId="26C306CA" w14:textId="71EE799D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老師</w:t>
            </w:r>
            <w:r w:rsidR="005F6093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學歷</w:t>
            </w:r>
          </w:p>
        </w:tc>
        <w:tc>
          <w:tcPr>
            <w:tcW w:w="9009" w:type="dxa"/>
            <w:gridSpan w:val="3"/>
            <w:vAlign w:val="center"/>
          </w:tcPr>
          <w:p w14:paraId="22E84CC6" w14:textId="145A9A5A" w:rsidR="009367FE" w:rsidRPr="005F6093" w:rsidRDefault="00507619" w:rsidP="009367F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大學以上</w:t>
            </w:r>
          </w:p>
        </w:tc>
      </w:tr>
      <w:tr w:rsidR="009367FE" w:rsidRPr="005F6093" w14:paraId="0AE83D06" w14:textId="77777777" w:rsidTr="005F6093">
        <w:tc>
          <w:tcPr>
            <w:tcW w:w="1696" w:type="dxa"/>
            <w:vAlign w:val="center"/>
          </w:tcPr>
          <w:p w14:paraId="641CC848" w14:textId="2CDD4E95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老師需求人數</w:t>
            </w:r>
          </w:p>
        </w:tc>
        <w:tc>
          <w:tcPr>
            <w:tcW w:w="9009" w:type="dxa"/>
            <w:gridSpan w:val="3"/>
            <w:vAlign w:val="center"/>
          </w:tcPr>
          <w:p w14:paraId="79582DB6" w14:textId="3926B54C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第一梯次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28B7BD88" w14:textId="448230A8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第二梯次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23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F42625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2BEEDFAD" w14:textId="5681240D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第三梯次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01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="00F42625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3F3C647F" w14:textId="26D32C07" w:rsidR="009367FE" w:rsidRPr="00C81C2B" w:rsidRDefault="009367FE" w:rsidP="006C77C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="005F6093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r w:rsidR="006C77C3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="00507619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C81C2B" w:rsidRPr="005F6093" w14:paraId="1EE669A0" w14:textId="77777777" w:rsidTr="005F6093">
        <w:tc>
          <w:tcPr>
            <w:tcW w:w="1696" w:type="dxa"/>
            <w:vAlign w:val="center"/>
          </w:tcPr>
          <w:p w14:paraId="4A39B61B" w14:textId="4E7D42DE" w:rsidR="00C81C2B" w:rsidRPr="00C81C2B" w:rsidRDefault="00C81C2B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授課方式</w:t>
            </w:r>
          </w:p>
        </w:tc>
        <w:tc>
          <w:tcPr>
            <w:tcW w:w="9009" w:type="dxa"/>
            <w:gridSpan w:val="3"/>
            <w:vAlign w:val="center"/>
          </w:tcPr>
          <w:p w14:paraId="230C0346" w14:textId="175AFF21" w:rsidR="00C81C2B" w:rsidRPr="00865342" w:rsidRDefault="00C81C2B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夏令營團體班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混齡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/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混程</w:t>
            </w:r>
            <w:proofErr w:type="gramEnd"/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每班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15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人上限</w:t>
            </w:r>
          </w:p>
        </w:tc>
      </w:tr>
      <w:tr w:rsidR="009367FE" w:rsidRPr="005F6093" w14:paraId="3968CFF6" w14:textId="77777777" w:rsidTr="005F6093">
        <w:tc>
          <w:tcPr>
            <w:tcW w:w="1696" w:type="dxa"/>
            <w:vAlign w:val="center"/>
          </w:tcPr>
          <w:p w14:paraId="0A79BD57" w14:textId="284F52AE" w:rsidR="009367FE" w:rsidRPr="005F6093" w:rsidRDefault="005F6093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授課</w:t>
            </w:r>
            <w:r w:rsidR="002C2B24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9009" w:type="dxa"/>
            <w:gridSpan w:val="3"/>
            <w:vAlign w:val="center"/>
          </w:tcPr>
          <w:p w14:paraId="3C798D00" w14:textId="77777777" w:rsidR="005F6093" w:rsidRPr="00865342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第一梯次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14:paraId="5A266F3E" w14:textId="51D9C264" w:rsidR="005F6093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時間待確認</w:t>
            </w:r>
          </w:p>
          <w:p w14:paraId="405BCAD7" w14:textId="77777777" w:rsidR="005F6093" w:rsidRPr="00865342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第二梯次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23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0F868959" w14:textId="3FC664C9" w:rsidR="005F6093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9:00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12:00</w:t>
            </w:r>
          </w:p>
          <w:p w14:paraId="56873931" w14:textId="77777777" w:rsidR="005F6093" w:rsidRPr="00865342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第三梯次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01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D77D666" w14:textId="0E486816" w:rsidR="009367FE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9:00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12:00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；下午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1:30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4:30 </w:t>
            </w:r>
          </w:p>
        </w:tc>
      </w:tr>
      <w:tr w:rsidR="00C81C2B" w:rsidRPr="005F6093" w14:paraId="20CC82B0" w14:textId="77777777" w:rsidTr="005F6093">
        <w:tc>
          <w:tcPr>
            <w:tcW w:w="1696" w:type="dxa"/>
            <w:vAlign w:val="center"/>
          </w:tcPr>
          <w:p w14:paraId="4936DE60" w14:textId="3972D3AE" w:rsidR="00C81C2B" w:rsidRPr="00C81C2B" w:rsidRDefault="00C81C2B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授課對象</w:t>
            </w:r>
          </w:p>
        </w:tc>
        <w:tc>
          <w:tcPr>
            <w:tcW w:w="9009" w:type="dxa"/>
            <w:gridSpan w:val="3"/>
            <w:vAlign w:val="center"/>
          </w:tcPr>
          <w:p w14:paraId="58FDEF27" w14:textId="0CEB1935" w:rsidR="00C81C2B" w:rsidRPr="00865342" w:rsidRDefault="00C81C2B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歲之國際學生</w:t>
            </w:r>
          </w:p>
        </w:tc>
      </w:tr>
      <w:tr w:rsidR="009367FE" w:rsidRPr="005F6093" w14:paraId="27E5B9BF" w14:textId="77777777" w:rsidTr="005F6093">
        <w:tc>
          <w:tcPr>
            <w:tcW w:w="1696" w:type="dxa"/>
            <w:vAlign w:val="center"/>
          </w:tcPr>
          <w:p w14:paraId="04FEE018" w14:textId="00DF8496" w:rsidR="009367FE" w:rsidRPr="005F6093" w:rsidRDefault="002C19A5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工作</w:t>
            </w:r>
            <w:r w:rsidR="00120C4A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9009" w:type="dxa"/>
            <w:gridSpan w:val="3"/>
            <w:vAlign w:val="center"/>
          </w:tcPr>
          <w:p w14:paraId="564CFE68" w14:textId="5CE2551B" w:rsidR="002C19A5" w:rsidRPr="00865342" w:rsidRDefault="002C19A5" w:rsidP="009367FE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編寫教案：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與運動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遊戲</w:t>
            </w:r>
            <w:proofErr w:type="gramStart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教練共編主題</w:t>
            </w:r>
            <w:proofErr w:type="gramEnd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式語言密集課程教案。</w:t>
            </w:r>
          </w:p>
          <w:p w14:paraId="1B3D4D05" w14:textId="708B266D" w:rsidR="002C19A5" w:rsidRPr="00F84B06" w:rsidRDefault="002C19A5" w:rsidP="000608D6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4B06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實際授課</w:t>
            </w:r>
            <w:r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每梯次可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依老師</w:t>
            </w:r>
            <w:r w:rsidR="006C77C3"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實際情況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由本中心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排課</w:t>
            </w:r>
            <w:r w:rsidR="00F42625"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，課程進行時有助教老師在旁協助</w:t>
            </w:r>
            <w:r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15C45461" w14:textId="26E333AE" w:rsidR="00120C4A" w:rsidRPr="00865342" w:rsidRDefault="002C19A5" w:rsidP="009367FE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課後討論與檢討會議</w:t>
            </w:r>
            <w:r w:rsidR="00F42625"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：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每週與同梯次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授課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老師、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運動遊戲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教練和總召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進行課後討論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及參與營隊結束後之檢討會議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120C4A" w:rsidRPr="005F6093" w14:paraId="2CD17420" w14:textId="77777777" w:rsidTr="005F6093">
        <w:tc>
          <w:tcPr>
            <w:tcW w:w="1696" w:type="dxa"/>
            <w:vAlign w:val="center"/>
          </w:tcPr>
          <w:p w14:paraId="3313AA2E" w14:textId="1E7A6591" w:rsidR="00120C4A" w:rsidRPr="005F6093" w:rsidRDefault="002C19A5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="00120C4A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語言能力</w:t>
            </w:r>
          </w:p>
        </w:tc>
        <w:tc>
          <w:tcPr>
            <w:tcW w:w="9009" w:type="dxa"/>
            <w:gridSpan w:val="3"/>
            <w:vAlign w:val="center"/>
          </w:tcPr>
          <w:p w14:paraId="3BF76B74" w14:textId="5017E507" w:rsidR="002C19A5" w:rsidRPr="002C19A5" w:rsidRDefault="002C19A5" w:rsidP="002C19A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海外學子中文程度約當為「兒童華語文能力測驗」</w:t>
            </w:r>
            <w:proofErr w:type="gramStart"/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Children's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Competency Certification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簡稱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 CCCC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）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的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萌芽級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」和「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成長級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」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以下的兒童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1DE212AA" w14:textId="575B2025" w:rsidR="002C19A5" w:rsidRPr="002C19A5" w:rsidRDefault="002C19A5" w:rsidP="002C19A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(1)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萌芽級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約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150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個學習時</w:t>
            </w:r>
            <w:proofErr w:type="gramStart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數或習得</w:t>
            </w:r>
            <w:proofErr w:type="gramEnd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 400 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個詞彙量</w:t>
            </w:r>
          </w:p>
          <w:p w14:paraId="556207C8" w14:textId="21F8B674" w:rsidR="00120C4A" w:rsidRPr="002C19A5" w:rsidRDefault="002C19A5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(2)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成長級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約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300-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個學習時數或習得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700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個詞詞量量</w:t>
            </w:r>
          </w:p>
        </w:tc>
      </w:tr>
      <w:tr w:rsidR="00D85769" w:rsidRPr="00865342" w14:paraId="79798E2B" w14:textId="77777777" w:rsidTr="005F6093">
        <w:tc>
          <w:tcPr>
            <w:tcW w:w="1696" w:type="dxa"/>
            <w:vAlign w:val="center"/>
          </w:tcPr>
          <w:p w14:paraId="629269D6" w14:textId="10424675" w:rsidR="00D85769" w:rsidRPr="00865342" w:rsidRDefault="002C19A5" w:rsidP="009367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薪資</w:t>
            </w:r>
          </w:p>
        </w:tc>
        <w:tc>
          <w:tcPr>
            <w:tcW w:w="9009" w:type="dxa"/>
            <w:gridSpan w:val="3"/>
            <w:vAlign w:val="center"/>
          </w:tcPr>
          <w:p w14:paraId="25F31501" w14:textId="7E794DAE" w:rsidR="002C19A5" w:rsidRPr="00865342" w:rsidRDefault="002C19A5" w:rsidP="006C77C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時薪新台幣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650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750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學經歷、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有無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華語教師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證照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而定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D85769" w:rsidRPr="00865342" w14:paraId="4C3B26EE" w14:textId="77777777" w:rsidTr="005F6093">
        <w:tc>
          <w:tcPr>
            <w:tcW w:w="1696" w:type="dxa"/>
            <w:vAlign w:val="center"/>
          </w:tcPr>
          <w:p w14:paraId="46230393" w14:textId="4449327B" w:rsidR="00D85769" w:rsidRPr="00865342" w:rsidRDefault="00D85769" w:rsidP="009367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9009" w:type="dxa"/>
            <w:gridSpan w:val="3"/>
            <w:vAlign w:val="center"/>
          </w:tcPr>
          <w:p w14:paraId="484CFAB7" w14:textId="0CCD1128" w:rsidR="00D85769" w:rsidRPr="00865342" w:rsidRDefault="00F42625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總召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</w:t>
            </w:r>
            <w:bookmarkStart w:id="0" w:name="_GoBack"/>
            <w:bookmarkEnd w:id="0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C19A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彭怡琇</w:t>
            </w:r>
            <w:r w:rsidR="008653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小姐</w:t>
            </w:r>
            <w:r w:rsidR="008653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FE7BC0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611118001@mail.nknu.edu.tw</w:t>
            </w:r>
          </w:p>
        </w:tc>
      </w:tr>
      <w:tr w:rsidR="00D85769" w:rsidRPr="005F6093" w14:paraId="5CA7709A" w14:textId="77777777" w:rsidTr="005F6093">
        <w:tc>
          <w:tcPr>
            <w:tcW w:w="1696" w:type="dxa"/>
            <w:vAlign w:val="center"/>
          </w:tcPr>
          <w:p w14:paraId="27AA4414" w14:textId="6C9CE7DB" w:rsidR="00D85769" w:rsidRPr="005F6093" w:rsidRDefault="00D85769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申請方式</w:t>
            </w:r>
          </w:p>
        </w:tc>
        <w:tc>
          <w:tcPr>
            <w:tcW w:w="9009" w:type="dxa"/>
            <w:gridSpan w:val="3"/>
            <w:vAlign w:val="center"/>
          </w:tcPr>
          <w:p w14:paraId="4D0E5487" w14:textId="39CD9270" w:rsidR="00D85769" w:rsidRPr="00865342" w:rsidRDefault="00865342" w:rsidP="00865342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書面審查：</w:t>
            </w:r>
            <w:r w:rsidR="00D85769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r w:rsidR="00C754BF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將簡式履歷、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</w:t>
            </w:r>
            <w:r w:rsidR="00C754BF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分鐘教學活動教案</w:t>
            </w: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案例寄至總召老師信箱</w:t>
            </w:r>
            <w:r w:rsidR="00D85769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5DEF0A50" w14:textId="77777777" w:rsidR="00865342" w:rsidRDefault="00865342" w:rsidP="00865342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面試：書面審查通過後，將通知面試時間；未通過書面審查，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另行通知。</w:t>
            </w:r>
          </w:p>
          <w:p w14:paraId="4A027DF8" w14:textId="016ECC58" w:rsidR="00865342" w:rsidRPr="00865342" w:rsidRDefault="00865342" w:rsidP="00865342">
            <w:pPr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proofErr w:type="gramEnd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分鐘教學</w:t>
            </w: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中需含生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詞教學、語法教學、練習活動。</w:t>
            </w:r>
          </w:p>
        </w:tc>
      </w:tr>
    </w:tbl>
    <w:p w14:paraId="7A60BBC0" w14:textId="77777777" w:rsidR="009B748F" w:rsidRPr="008716F2" w:rsidRDefault="009B748F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9B748F" w:rsidRPr="008716F2" w:rsidSect="00CF2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5BC"/>
    <w:multiLevelType w:val="hybridMultilevel"/>
    <w:tmpl w:val="97DEAB90"/>
    <w:lvl w:ilvl="0" w:tplc="50A88CA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77115"/>
    <w:multiLevelType w:val="hybridMultilevel"/>
    <w:tmpl w:val="F89E47E8"/>
    <w:lvl w:ilvl="0" w:tplc="AC7ECC3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3417"/>
    <w:multiLevelType w:val="hybridMultilevel"/>
    <w:tmpl w:val="691AA228"/>
    <w:lvl w:ilvl="0" w:tplc="A90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FE"/>
    <w:rsid w:val="00120C4A"/>
    <w:rsid w:val="002C19A5"/>
    <w:rsid w:val="002C2B24"/>
    <w:rsid w:val="004A4E33"/>
    <w:rsid w:val="00507619"/>
    <w:rsid w:val="005F6093"/>
    <w:rsid w:val="00697C4A"/>
    <w:rsid w:val="006C77C3"/>
    <w:rsid w:val="00865342"/>
    <w:rsid w:val="008716F2"/>
    <w:rsid w:val="00876525"/>
    <w:rsid w:val="009367FE"/>
    <w:rsid w:val="009B748F"/>
    <w:rsid w:val="00C15335"/>
    <w:rsid w:val="00C44FBC"/>
    <w:rsid w:val="00C754BF"/>
    <w:rsid w:val="00C81C2B"/>
    <w:rsid w:val="00CA3288"/>
    <w:rsid w:val="00CF2725"/>
    <w:rsid w:val="00D27A06"/>
    <w:rsid w:val="00D777FD"/>
    <w:rsid w:val="00D85769"/>
    <w:rsid w:val="00EF6919"/>
    <w:rsid w:val="00F42625"/>
    <w:rsid w:val="00F84B06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0ADC4"/>
  <w15:chartTrackingRefBased/>
  <w15:docId w15:val="{664B3570-356A-46E0-9204-CBC7749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09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F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6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Yung-Yung 37CHANG</dc:creator>
  <cp:keywords/>
  <dc:description/>
  <cp:lastModifiedBy>9311 林立峯</cp:lastModifiedBy>
  <cp:revision>2</cp:revision>
  <dcterms:created xsi:type="dcterms:W3CDTF">2025-04-10T05:42:00Z</dcterms:created>
  <dcterms:modified xsi:type="dcterms:W3CDTF">2025-04-10T05:42:00Z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6dff0807-f1f2-4064-8dbb-02437a0bc6a8</vt:lpwstr>
  </property>
</Properties>
</file>